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黑体" w:hAnsi="宋体" w:eastAsia="黑体"/>
          <w:bCs/>
          <w:sz w:val="32"/>
          <w:szCs w:val="32"/>
          <w:lang w:val="en-US" w:eastAsia="zh-CN"/>
        </w:rPr>
      </w:pPr>
      <w:r>
        <w:rPr>
          <w:rFonts w:hint="eastAsia" w:ascii="黑体" w:hAnsi="宋体" w:eastAsia="黑体"/>
          <w:bCs/>
          <w:sz w:val="32"/>
          <w:szCs w:val="32"/>
          <w:lang w:val="en-US" w:eastAsia="zh-CN"/>
        </w:rPr>
        <w:t>附件1</w:t>
      </w:r>
    </w:p>
    <w:p>
      <w:pPr>
        <w:spacing w:line="560" w:lineRule="exact"/>
        <w:jc w:val="center"/>
        <w:rPr>
          <w:rFonts w:hint="eastAsia" w:ascii="黑体" w:hAnsi="宋体" w:eastAsia="黑体"/>
          <w:bCs/>
          <w:sz w:val="32"/>
          <w:szCs w:val="32"/>
        </w:rPr>
      </w:pPr>
      <w:r>
        <w:rPr>
          <w:rFonts w:hint="eastAsia" w:ascii="黑体" w:hAnsi="宋体" w:eastAsia="黑体"/>
          <w:bCs/>
          <w:sz w:val="32"/>
          <w:szCs w:val="32"/>
        </w:rPr>
        <w:t>安徽三联学院科研经费管理办法（试行）</w:t>
      </w:r>
    </w:p>
    <w:p>
      <w:pPr>
        <w:spacing w:line="560" w:lineRule="exact"/>
        <w:jc w:val="center"/>
        <w:rPr>
          <w:rFonts w:hint="eastAsia" w:ascii="黑体" w:hAnsi="宋体" w:eastAsia="黑体"/>
          <w:bCs/>
          <w:sz w:val="32"/>
          <w:szCs w:val="32"/>
        </w:rPr>
      </w:pPr>
    </w:p>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第一章  总  则</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第一条 为加快学院科研创新步伐，规范科研项目经费管理，提高经费使用效益，保证科研工作顺利进行，结合学院实际，特制订本办法。</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第二条 项目经费来源：各级政府主管部门资助下拨的经费、</w:t>
      </w:r>
      <w:r>
        <w:rPr>
          <w:rFonts w:hint="eastAsia" w:ascii="仿宋_GB2312" w:hAnsi="宋体" w:eastAsia="仿宋_GB2312"/>
          <w:kern w:val="0"/>
          <w:sz w:val="28"/>
          <w:szCs w:val="28"/>
          <w:lang w:val="en-US" w:eastAsia="zh-CN"/>
        </w:rPr>
        <w:t>重点实验室开放课题</w:t>
      </w:r>
      <w:r>
        <w:rPr>
          <w:rFonts w:hint="eastAsia" w:ascii="仿宋_GB2312" w:hAnsi="宋体" w:eastAsia="仿宋_GB2312"/>
          <w:kern w:val="0"/>
          <w:sz w:val="28"/>
          <w:szCs w:val="28"/>
        </w:rPr>
        <w:t>、横向合作项目经费等。</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第三条 项目经费实行专款专用，由财务处、科研处共同监管。</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第四条 科研项目的分类标准：参照《安徽三联学院科研项目分类标准》（附件）执行。</w:t>
      </w:r>
    </w:p>
    <w:p>
      <w:pPr>
        <w:spacing w:line="500" w:lineRule="exact"/>
        <w:rPr>
          <w:rFonts w:hint="eastAsia" w:ascii="仿宋_GB2312" w:hAnsi="宋体" w:eastAsia="仿宋_GB2312"/>
          <w:kern w:val="0"/>
          <w:sz w:val="28"/>
          <w:szCs w:val="28"/>
        </w:rPr>
      </w:pPr>
    </w:p>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第二章  经费使用范围与配套</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第五条 项目经费按照实际到款金额列支，使用范围参照《安徽三联学院院级科研基金管理办法》中有关规定。</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第六条 为鼓励教职员工参与科研，学院对科研项目管理暂不收取管理费。</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第七条 省部级及其以上科研项目经费配套与资助标准：</w:t>
      </w:r>
    </w:p>
    <w:p>
      <w:pPr>
        <w:spacing w:line="50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1.配套标准：</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028"/>
        <w:gridCol w:w="1320"/>
        <w:gridCol w:w="132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2"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类别</w:t>
            </w:r>
          </w:p>
        </w:tc>
        <w:tc>
          <w:tcPr>
            <w:tcW w:w="1028"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一类</w:t>
            </w:r>
          </w:p>
        </w:tc>
        <w:tc>
          <w:tcPr>
            <w:tcW w:w="1320"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二类</w:t>
            </w:r>
          </w:p>
        </w:tc>
        <w:tc>
          <w:tcPr>
            <w:tcW w:w="1321"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三类</w:t>
            </w:r>
          </w:p>
        </w:tc>
        <w:tc>
          <w:tcPr>
            <w:tcW w:w="1321"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2"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配套比例</w:t>
            </w:r>
          </w:p>
        </w:tc>
        <w:tc>
          <w:tcPr>
            <w:tcW w:w="1028"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1:1.2</w:t>
            </w:r>
          </w:p>
        </w:tc>
        <w:tc>
          <w:tcPr>
            <w:tcW w:w="1320"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1:1.15</w:t>
            </w:r>
          </w:p>
        </w:tc>
        <w:tc>
          <w:tcPr>
            <w:tcW w:w="1321"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1:1.1</w:t>
            </w:r>
          </w:p>
        </w:tc>
        <w:tc>
          <w:tcPr>
            <w:tcW w:w="1321"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12"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上限</w:t>
            </w:r>
          </w:p>
        </w:tc>
        <w:tc>
          <w:tcPr>
            <w:tcW w:w="1028"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20万</w:t>
            </w:r>
          </w:p>
        </w:tc>
        <w:tc>
          <w:tcPr>
            <w:tcW w:w="1320"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15万</w:t>
            </w:r>
          </w:p>
        </w:tc>
        <w:tc>
          <w:tcPr>
            <w:tcW w:w="1321"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10万</w:t>
            </w:r>
          </w:p>
        </w:tc>
        <w:tc>
          <w:tcPr>
            <w:tcW w:w="1321"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2万</w:t>
            </w:r>
          </w:p>
        </w:tc>
      </w:tr>
    </w:tbl>
    <w:p>
      <w:pPr>
        <w:spacing w:line="50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2.自筹项目的配套，省部级以上人文社科项目配套0.5万元/项，自然科学项目配套0.8万元/项，厅级人文社科项目配套0.3万元/项，自然科学项目配套0.4万元/项。重点项目配套额度乘以1.2系数。</w:t>
      </w:r>
    </w:p>
    <w:p>
      <w:pPr>
        <w:spacing w:line="500" w:lineRule="exact"/>
        <w:ind w:firstLine="560" w:firstLineChars="200"/>
        <w:jc w:val="left"/>
        <w:rPr>
          <w:rFonts w:hint="eastAsia" w:ascii="仿宋_GB2312" w:hAnsi="宋体" w:eastAsia="仿宋_GB2312"/>
          <w:kern w:val="0"/>
          <w:sz w:val="28"/>
          <w:szCs w:val="28"/>
        </w:rPr>
      </w:pPr>
      <w:r>
        <w:rPr>
          <w:rFonts w:hint="eastAsia" w:ascii="仿宋_GB2312" w:hAnsi="宋体" w:eastAsia="仿宋_GB2312"/>
          <w:kern w:val="0"/>
          <w:sz w:val="28"/>
          <w:szCs w:val="28"/>
        </w:rPr>
        <w:t>3.发文单位另有规定的，按发文单位规定执行。</w:t>
      </w:r>
    </w:p>
    <w:p>
      <w:pPr>
        <w:spacing w:line="500" w:lineRule="exact"/>
        <w:rPr>
          <w:rFonts w:hint="eastAsia" w:ascii="仿宋_GB2312" w:hAnsi="宋体" w:eastAsia="仿宋_GB2312"/>
          <w:kern w:val="0"/>
          <w:sz w:val="28"/>
          <w:szCs w:val="28"/>
        </w:rPr>
      </w:pPr>
    </w:p>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第三章  经费使用和管理</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第八条 项目经费按《安徽三联学院科研项目经费使用手册》进行管理。</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第九条 项目经费实行项目主持人负责制，按批准的申请书或签订的协议书中的使用范围及使用审批程序安排使用，审批手续参照《安徽三联学院院级科研基金管理办法》中有关规定执行。</w:t>
      </w:r>
    </w:p>
    <w:p>
      <w:pPr>
        <w:spacing w:line="500" w:lineRule="exact"/>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kern w:val="0"/>
          <w:sz w:val="28"/>
          <w:szCs w:val="28"/>
        </w:rPr>
        <w:t>第十条 配套经费的使用按成果报销，配套经费用于购买图书、资料、固定资产费用不少于50%。</w:t>
      </w:r>
    </w:p>
    <w:p>
      <w:pPr>
        <w:spacing w:line="500" w:lineRule="exact"/>
        <w:ind w:firstLine="560" w:firstLineChars="200"/>
        <w:rPr>
          <w:rFonts w:hint="eastAsia" w:ascii="仿宋_GB2312" w:hAnsi="宋体" w:eastAsia="仿宋_GB2312"/>
          <w:sz w:val="28"/>
          <w:szCs w:val="28"/>
          <w:shd w:val="clear" w:color="auto" w:fill="FFFFFF"/>
        </w:rPr>
      </w:pPr>
      <w:r>
        <w:rPr>
          <w:rFonts w:hint="eastAsia" w:ascii="仿宋_GB2312" w:eastAsia="仿宋_GB2312"/>
          <w:sz w:val="28"/>
          <w:szCs w:val="28"/>
          <w:shd w:val="clear" w:color="auto" w:fill="FFFFFF"/>
        </w:rPr>
        <w:t>第十一条 经费批报程序。各类科研经费到位后，项目主持人到科研处领取经费使用手册。</w:t>
      </w:r>
    </w:p>
    <w:p>
      <w:pPr>
        <w:spacing w:line="500" w:lineRule="exact"/>
        <w:ind w:firstLine="560" w:firstLineChars="200"/>
        <w:rPr>
          <w:rFonts w:hint="eastAsia" w:ascii="仿宋_GB2312" w:hAnsi="宋体" w:eastAsia="仿宋_GB2312"/>
          <w:sz w:val="28"/>
          <w:szCs w:val="28"/>
          <w:shd w:val="clear" w:color="auto" w:fill="FFFFFF"/>
        </w:rPr>
      </w:pPr>
      <w:r>
        <w:rPr>
          <w:rFonts w:hint="eastAsia" w:ascii="仿宋_GB2312" w:eastAsia="仿宋_GB2312"/>
          <w:sz w:val="28"/>
          <w:szCs w:val="28"/>
          <w:shd w:val="clear" w:color="auto" w:fill="FFFFFF"/>
        </w:rPr>
        <w:t>（一）论文版面费。项目立项后在公开发行的学术刊物上发表的与本项目有关的学术论文，可以在科研项目经费中全额报销；项目研究论文第一作者单位应为“安徽三联学院”，并在标明“受×××项目资助”及其“编号”，与项目无关或发表时未标明资助项目的论文原则上不予报销版面费。报销论文版面费时必须携带出版的期刊。</w:t>
      </w:r>
    </w:p>
    <w:p>
      <w:pPr>
        <w:shd w:val="solid" w:color="FFFFFF" w:fill="auto"/>
        <w:autoSpaceDN w:val="0"/>
        <w:spacing w:line="500" w:lineRule="exact"/>
        <w:ind w:firstLine="560" w:firstLineChars="200"/>
        <w:jc w:val="left"/>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（二）调研及书籍资料费。调研及书籍资料费原则上的支出不应超过项目总经费的20%，调研结束后需要提供调研报告一份。</w:t>
      </w:r>
    </w:p>
    <w:p>
      <w:pPr>
        <w:shd w:val="solid" w:color="FFFFFF" w:fill="auto"/>
        <w:autoSpaceDN w:val="0"/>
        <w:spacing w:line="500" w:lineRule="exact"/>
        <w:ind w:firstLine="560" w:firstLineChars="200"/>
        <w:jc w:val="left"/>
        <w:rPr>
          <w:rFonts w:hint="eastAsia" w:ascii="仿宋_GB2312" w:hAnsi="宋体" w:eastAsia="仿宋_GB2312"/>
          <w:sz w:val="28"/>
          <w:szCs w:val="28"/>
          <w:shd w:val="clear" w:color="auto" w:fill="FFFFFF"/>
        </w:rPr>
      </w:pPr>
      <w:r>
        <w:rPr>
          <w:rFonts w:hint="eastAsia" w:ascii="仿宋_GB2312" w:eastAsia="仿宋_GB2312"/>
          <w:sz w:val="28"/>
          <w:szCs w:val="28"/>
          <w:shd w:val="clear" w:color="auto" w:fill="FFFFFF"/>
        </w:rPr>
        <w:t>（三）仪器设备费。鼓励项目组利用项目经费购置科研仪器设备，所购设备应按照固定资产管理规定由学校统一管理。严格控制用科研项目经费购置电脑、打印机、扫描仪、照（摄）相机等可以共享的通用设备。必需购置的，须由项目组申请，所在部门领导签字，报经学院分管领导同意。</w:t>
      </w:r>
    </w:p>
    <w:p>
      <w:pPr>
        <w:shd w:val="solid" w:color="FFFFFF" w:fill="auto"/>
        <w:autoSpaceDN w:val="0"/>
        <w:spacing w:line="500" w:lineRule="exact"/>
        <w:ind w:firstLine="280" w:firstLineChars="100"/>
        <w:jc w:val="left"/>
        <w:rPr>
          <w:rFonts w:hint="eastAsia" w:ascii="仿宋_GB2312" w:hAnsi="宋体" w:eastAsia="仿宋_GB2312"/>
          <w:sz w:val="28"/>
          <w:szCs w:val="28"/>
          <w:shd w:val="clear" w:color="auto" w:fill="FFFFFF"/>
        </w:rPr>
      </w:pPr>
      <w:r>
        <w:rPr>
          <w:rFonts w:hint="eastAsia" w:ascii="仿宋_GB2312" w:eastAsia="仿宋_GB2312"/>
          <w:sz w:val="28"/>
          <w:szCs w:val="28"/>
          <w:shd w:val="clear" w:color="auto" w:fill="FFFFFF"/>
        </w:rPr>
        <w:t>（四）科研学术会议费。参加科研学术会议应当持会议通知（邀请函）和撰写的会议论文向科研处提出申请，并报人事处备案，无参会论文的原则上不同意参加会议。参会人员返校后至少举行一场相关的学术报告会或者交流会，报告有关最新研究成果。参加科研学术会议经费支出，不得超过该项目总经费的25%。</w:t>
      </w:r>
    </w:p>
    <w:p>
      <w:pPr>
        <w:shd w:val="solid" w:color="FFFFFF" w:fill="auto"/>
        <w:autoSpaceDN w:val="0"/>
        <w:spacing w:line="500" w:lineRule="exact"/>
        <w:ind w:firstLine="560" w:firstLineChars="200"/>
        <w:jc w:val="left"/>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（五）科研协作费。科研协作费转出不能超过项目获批经费（不含学校配套经费）的20%，在转出的同时，将扣除同等比例的配套经费。</w:t>
      </w:r>
    </w:p>
    <w:p>
      <w:pPr>
        <w:shd w:val="solid" w:color="FFFFFF" w:fill="auto"/>
        <w:autoSpaceDN w:val="0"/>
        <w:spacing w:line="500" w:lineRule="exact"/>
        <w:ind w:firstLine="560" w:firstLineChars="200"/>
        <w:jc w:val="left"/>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（六）鼓励项目组利用校内资源开展研究，如果校内资源没有充分利用而使用校外资源产生的费用，原则上不予报销。</w:t>
      </w:r>
    </w:p>
    <w:p>
      <w:pPr>
        <w:shd w:val="solid" w:color="FFFFFF" w:fill="auto"/>
        <w:autoSpaceDN w:val="0"/>
        <w:spacing w:line="500" w:lineRule="exact"/>
        <w:ind w:firstLine="560" w:firstLineChars="200"/>
        <w:jc w:val="left"/>
        <w:rPr>
          <w:rFonts w:hint="eastAsia" w:ascii="仿宋_GB2312" w:hAnsi="宋体" w:eastAsia="仿宋_GB2312"/>
          <w:kern w:val="0"/>
          <w:sz w:val="28"/>
          <w:szCs w:val="28"/>
        </w:rPr>
      </w:pPr>
      <w:r>
        <w:rPr>
          <w:rFonts w:hint="eastAsia" w:ascii="仿宋_GB2312" w:eastAsia="仿宋_GB2312"/>
          <w:sz w:val="28"/>
          <w:szCs w:val="28"/>
          <w:shd w:val="clear" w:color="auto" w:fill="FFFFFF"/>
        </w:rPr>
        <w:t>（七）项目使用经费中预留300元左右作为项目结题评审、成果鉴定和论文学术相似性鉴定费用。</w:t>
      </w:r>
    </w:p>
    <w:p>
      <w:pPr>
        <w:spacing w:line="50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第十二条 非法期刊发表的论文不予报销版面费，情节严重的将追究责任。</w:t>
      </w:r>
    </w:p>
    <w:p>
      <w:pPr>
        <w:spacing w:line="50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第十三条 科研处定期检查科研经费的使用情况，及时纠正违规用款，对情节严重者通知财务处给予停止用款，并追偿项目经费。</w:t>
      </w:r>
    </w:p>
    <w:p>
      <w:pPr>
        <w:spacing w:line="50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第十四条 科研项目结题后剩余经费划归院级科研基金，项目结题2年内项目主持人在结余额度内可以使用，支出范围包括：在一类、二类和CSCD-E、CSSCI-E、北大中文核心期刊以及教育厅制定的国家级重点期刊上发表的学术论文、科研成果评审、省部级及其以上项目的预研（项目立项后凭立项书和论文报销）。如果科研项目立项部门另有规定的按照立项批准部门有关规定执行。</w:t>
      </w:r>
    </w:p>
    <w:p>
      <w:pPr>
        <w:spacing w:line="50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第十五条 项目结题后科研项目负责人同时上交经费使用手册。</w:t>
      </w:r>
    </w:p>
    <w:p>
      <w:pPr>
        <w:spacing w:line="50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第十六条 特殊情况使用科研经费需要项目主持人提出申请，经学院分管领导同意。</w:t>
      </w:r>
    </w:p>
    <w:p>
      <w:pPr>
        <w:spacing w:line="500" w:lineRule="exact"/>
        <w:rPr>
          <w:rFonts w:hint="eastAsia" w:ascii="仿宋_GB2312" w:hAnsi="宋体" w:eastAsia="仿宋_GB2312"/>
          <w:kern w:val="0"/>
          <w:sz w:val="28"/>
          <w:szCs w:val="28"/>
        </w:rPr>
      </w:pPr>
    </w:p>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第四章  附  则</w:t>
      </w:r>
    </w:p>
    <w:p>
      <w:pPr>
        <w:spacing w:line="50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第十七条 本办法自发布之日起试行，原《</w:t>
      </w:r>
      <w:bookmarkStart w:id="0" w:name="_Toc249869507"/>
      <w:r>
        <w:rPr>
          <w:rFonts w:hint="eastAsia" w:ascii="仿宋_GB2312" w:hAnsi="宋体" w:eastAsia="仿宋_GB2312"/>
          <w:kern w:val="0"/>
          <w:sz w:val="28"/>
          <w:szCs w:val="28"/>
        </w:rPr>
        <w:t>安徽三联学院科研经费管理办法</w:t>
      </w:r>
      <w:bookmarkEnd w:id="0"/>
      <w:r>
        <w:rPr>
          <w:rFonts w:hint="eastAsia" w:ascii="仿宋_GB2312" w:hAnsi="宋体" w:eastAsia="仿宋_GB2312"/>
          <w:kern w:val="0"/>
          <w:sz w:val="28"/>
          <w:szCs w:val="28"/>
        </w:rPr>
        <w:t>》同时废止。</w:t>
      </w:r>
    </w:p>
    <w:p>
      <w:pPr>
        <w:snapToGrid w:val="0"/>
        <w:spacing w:line="500" w:lineRule="exact"/>
        <w:ind w:firstLine="560" w:firstLineChars="200"/>
        <w:rPr>
          <w:rFonts w:hint="eastAsia" w:ascii="仿宋_GB2312" w:hAnsi="宋体" w:eastAsia="仿宋_GB2312"/>
          <w:color w:val="000000"/>
          <w:kern w:val="0"/>
          <w:sz w:val="30"/>
          <w:szCs w:val="30"/>
        </w:rPr>
      </w:pPr>
      <w:r>
        <w:rPr>
          <w:rFonts w:hint="eastAsia" w:ascii="仿宋_GB2312" w:hAnsi="宋体" w:eastAsia="仿宋_GB2312"/>
          <w:kern w:val="0"/>
          <w:sz w:val="28"/>
          <w:szCs w:val="28"/>
        </w:rPr>
        <w:t>第十八条 本办法由学院科研处负责解释。</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D6F9D"/>
    <w:rsid w:val="19AB3883"/>
    <w:rsid w:val="1D9C4FF4"/>
    <w:rsid w:val="445D6F9D"/>
    <w:rsid w:val="5C6F4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2021-11-02T10:23:00Z</dcterms:created>
  <dc:creator>金鹏</dc:creator>
  <cp:lastModifiedBy>雨后彩虹</cp:lastModifiedBy>
  <dcterms:modified xsi:type="dcterms:W3CDTF">2021-11-10T07:30:01Z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70800D548CF84B5D841D9B81293CFDCF</vt:lpwstr>
  </property>
</Properties>
</file>